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77777777" w:rsidR="00C41190" w:rsidRPr="002E7116" w:rsidRDefault="00C41190" w:rsidP="00C41190">
      <w:pPr>
        <w:pStyle w:val="PRtitle"/>
        <w:rPr>
          <w:rFonts w:cs="Arial"/>
          <w:lang w:val="pl-PL"/>
        </w:rPr>
      </w:pPr>
      <w:bookmarkStart w:id="0" w:name="_Hlk66788547"/>
      <w:r w:rsidRPr="002E7116">
        <w:rPr>
          <w:rFonts w:cs="Arial"/>
          <w:lang w:val="pl-PL"/>
        </w:rPr>
        <w:t>Informacja prasowa</w:t>
      </w:r>
    </w:p>
    <w:p w14:paraId="5B74FDA8" w14:textId="040E1961" w:rsidR="00C41190" w:rsidRPr="002E7116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2E7116">
        <w:rPr>
          <w:rFonts w:cs="Arial"/>
          <w:lang w:val="pl-PL"/>
        </w:rPr>
        <w:t>Warszawa,</w:t>
      </w:r>
      <w:r w:rsidR="004D1FD3" w:rsidRPr="002E7116">
        <w:rPr>
          <w:rFonts w:cs="Arial"/>
          <w:lang w:val="pl-PL"/>
        </w:rPr>
        <w:t xml:space="preserve"> </w:t>
      </w:r>
      <w:r w:rsidR="00605E5B">
        <w:rPr>
          <w:rFonts w:cs="Arial"/>
          <w:lang w:val="pl-PL"/>
        </w:rPr>
        <w:t>2</w:t>
      </w:r>
      <w:r w:rsidR="00942642">
        <w:rPr>
          <w:rFonts w:cs="Arial"/>
          <w:lang w:val="pl-PL"/>
        </w:rPr>
        <w:t>5</w:t>
      </w:r>
      <w:r w:rsidR="00361E4E" w:rsidRPr="002E7116">
        <w:rPr>
          <w:rFonts w:cs="Arial"/>
          <w:lang w:val="pl-PL"/>
        </w:rPr>
        <w:t xml:space="preserve"> </w:t>
      </w:r>
      <w:r w:rsidR="00701C0A">
        <w:rPr>
          <w:rFonts w:cs="Arial"/>
          <w:lang w:val="pl-PL"/>
        </w:rPr>
        <w:t>listopada</w:t>
      </w:r>
      <w:r w:rsidR="00291C25" w:rsidRPr="002E7116">
        <w:rPr>
          <w:rFonts w:cs="Arial"/>
          <w:lang w:val="pl-PL"/>
        </w:rPr>
        <w:t xml:space="preserve"> </w:t>
      </w:r>
      <w:r w:rsidRPr="002E7116">
        <w:rPr>
          <w:rFonts w:cs="Arial"/>
          <w:lang w:val="pl-PL"/>
        </w:rPr>
        <w:t>2021</w:t>
      </w:r>
    </w:p>
    <w:p w14:paraId="3233F351" w14:textId="77777777" w:rsidR="00C41190" w:rsidRPr="002E7116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2E7116">
        <w:rPr>
          <w:rFonts w:cs="Arial"/>
          <w:lang w:val="pl-PL"/>
        </w:rPr>
        <w:tab/>
      </w:r>
    </w:p>
    <w:p w14:paraId="0E0A49BD" w14:textId="77777777" w:rsidR="00C41190" w:rsidRPr="002E7116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4CC417DD" w14:textId="669A211C" w:rsidR="00B41AE6" w:rsidRDefault="00206A15" w:rsidP="00206A15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  <w:r w:rsidRPr="00206A15">
        <w:rPr>
          <w:rFonts w:ascii="Nestle Text TF Book" w:hAnsi="Nestle Text TF Book"/>
          <w:b/>
          <w:bCs/>
          <w:sz w:val="28"/>
          <w:szCs w:val="28"/>
          <w:lang w:val="pl-PL"/>
        </w:rPr>
        <w:t>Purina poszukuje najbardziej innowacyjnych start-upów!</w:t>
      </w:r>
    </w:p>
    <w:p w14:paraId="41F52389" w14:textId="77777777" w:rsidR="00206A15" w:rsidRPr="002E7116" w:rsidRDefault="00206A15" w:rsidP="00EB38B2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0547028F" w14:textId="63225219" w:rsidR="003E444A" w:rsidRDefault="00206A15" w:rsidP="00EB38B2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bookmarkStart w:id="1" w:name="_Hlk88735578"/>
      <w:r w:rsidRPr="00206A1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Trwa nabór do trzeciej edycji Unleashed – inkubatora technologicznego dla start-upów działających w obszarze opieki nad zwierzętami. </w:t>
      </w:r>
      <w:bookmarkEnd w:id="1"/>
      <w:r w:rsidRPr="00206A1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Program działa przy Purina Accelerator Lab i </w:t>
      </w:r>
      <w:bookmarkStart w:id="2" w:name="_Hlk88736346"/>
      <w:r w:rsidRPr="00206A1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we współpracy z ekspertami Nestlé Purina</w:t>
      </w:r>
      <w:bookmarkEnd w:id="2"/>
      <w:r w:rsidRPr="00206A1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pomaga wschodzącym przedsiębiorcom rozwijać innowacje produktowe i usługowe dla zwierząt i ich opiekunów.</w:t>
      </w:r>
    </w:p>
    <w:p w14:paraId="36B46505" w14:textId="77777777" w:rsidR="00206A15" w:rsidRPr="002E7116" w:rsidRDefault="00206A15" w:rsidP="00EB38B2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21A8926A" w14:textId="6F819A7E" w:rsidR="00206A15" w:rsidRPr="00206A15" w:rsidRDefault="00206A15" w:rsidP="00206A15">
      <w:pPr>
        <w:jc w:val="both"/>
        <w:rPr>
          <w:rFonts w:ascii="Nestle Text TF Book" w:hAnsi="Nestle Text TF Book"/>
          <w:color w:val="000000" w:themeColor="text1"/>
          <w:sz w:val="20"/>
          <w:szCs w:val="20"/>
          <w:lang w:val="pl-PL"/>
        </w:rPr>
      </w:pPr>
      <w:bookmarkStart w:id="3" w:name="_Hlk88735651"/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Program Unleashed pomaga rozwijać projekty, które poprawiają </w:t>
      </w:r>
      <w:r w:rsidR="00CF17A1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dobrostan</w:t>
      </w:r>
      <w:r w:rsidR="00CF17A1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</w:t>
      </w:r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zwierząt oraz wspierają ich opiekunów </w:t>
      </w:r>
      <w:bookmarkEnd w:id="3"/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w codziennych wyzwaniach. W tegorocznej, trzeciej już, edycji </w:t>
      </w:r>
      <w:bookmarkStart w:id="4" w:name="_Hlk88735694"/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kluczowym obszarem poszukiwanych innowacji jest zrównoważony rozwój, a w szczególności projekty wspierające rolnictwo regeneracyjne, produkcję zero waste, wykorzystanie alternatywnych źródeł białka w żywieniu zwierząt czy upcycling surowców. Przewidziane jest również wsparcie dla start-upów, które wspomagają wzmacnianie więzi między ludźmi a</w:t>
      </w:r>
      <w:r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 </w:t>
      </w:r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zwierzętami</w:t>
      </w:r>
      <w:bookmarkEnd w:id="4"/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. Jury podda ocenie zgodność pomysłu z założeniami programu, jego skalowalnoś</w:t>
      </w:r>
      <w:r w:rsidR="00E9294B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ć</w:t>
      </w:r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oraz stosowanie się do zasad zrównoważonego rozwoju w obranym modelu biznesowym.</w:t>
      </w:r>
    </w:p>
    <w:p w14:paraId="0498A8B1" w14:textId="77777777" w:rsidR="00206A15" w:rsidRDefault="00206A15" w:rsidP="00206A15">
      <w:pPr>
        <w:jc w:val="both"/>
        <w:rPr>
          <w:rFonts w:ascii="Nestle Text TF Book" w:hAnsi="Nestle Text TF Book"/>
          <w:color w:val="000000" w:themeColor="text1"/>
          <w:sz w:val="20"/>
          <w:szCs w:val="20"/>
          <w:lang w:val="pl-PL"/>
        </w:rPr>
      </w:pPr>
    </w:p>
    <w:p w14:paraId="5B05BC01" w14:textId="69EB8359" w:rsidR="00206A15" w:rsidRDefault="00E9294B" w:rsidP="00206A15">
      <w:pPr>
        <w:jc w:val="both"/>
        <w:rPr>
          <w:rFonts w:ascii="Nestle Text TF Book" w:hAnsi="Nestle Text TF Book"/>
          <w:color w:val="000000" w:themeColor="text1"/>
          <w:sz w:val="20"/>
          <w:szCs w:val="20"/>
          <w:lang w:val="pl-PL"/>
        </w:rPr>
      </w:pPr>
      <w:r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Z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głosze</w:t>
      </w:r>
      <w:r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nia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do programu </w:t>
      </w:r>
      <w:r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można przesyłać 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do końca grudnia. Sześć wyłonionych w procesie start-upów weźmie udział w 24-tygodniowych projektach realizowanych we współpracy z</w:t>
      </w:r>
      <w:r w:rsidR="00610789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 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ekspertami Nestlé Purina, któr</w:t>
      </w:r>
      <w:r w:rsidR="00CF17A1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z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y podzielą się wskazówkami w zakresie prowadzenia biznesu oraz dopasowania produktów i usług do potrzeb konsumentów i rynku. </w:t>
      </w:r>
      <w:bookmarkStart w:id="5" w:name="_Hlk88666746"/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Wybrane projekty otrzymają również wsparcie finansowe – łączna pula na ich rozwój to nawet 50 000 CHF (ok. 225 tys. zł)</w:t>
      </w:r>
      <w:r w:rsidR="00FF525F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dla każdego ze zwycięzców. </w:t>
      </w:r>
    </w:p>
    <w:bookmarkEnd w:id="5"/>
    <w:p w14:paraId="3B12E972" w14:textId="77777777" w:rsidR="00206A15" w:rsidRPr="00206A15" w:rsidRDefault="00206A15" w:rsidP="00206A15">
      <w:pPr>
        <w:jc w:val="both"/>
        <w:rPr>
          <w:rFonts w:ascii="Nestle Text TF Book" w:hAnsi="Nestle Text TF Book"/>
          <w:color w:val="000000" w:themeColor="text1"/>
          <w:sz w:val="20"/>
          <w:szCs w:val="20"/>
          <w:lang w:val="pl-PL"/>
        </w:rPr>
      </w:pPr>
    </w:p>
    <w:p w14:paraId="060A67DB" w14:textId="19276487" w:rsidR="00206A15" w:rsidRDefault="00206A15" w:rsidP="00206A15">
      <w:pPr>
        <w:jc w:val="both"/>
        <w:rPr>
          <w:rFonts w:ascii="Nestle Text TF Book" w:hAnsi="Nestle Text TF Book"/>
          <w:color w:val="000000" w:themeColor="text1"/>
          <w:sz w:val="20"/>
          <w:szCs w:val="20"/>
          <w:lang w:val="pl-PL"/>
        </w:rPr>
      </w:pPr>
      <w:r w:rsidRPr="00206A15">
        <w:rPr>
          <w:rFonts w:ascii="Nestle Text TF Book" w:hAnsi="Nestle Text TF Book"/>
          <w:b/>
          <w:bCs/>
          <w:color w:val="000000" w:themeColor="text1"/>
          <w:sz w:val="20"/>
          <w:szCs w:val="20"/>
          <w:lang w:val="pl-PL"/>
        </w:rPr>
        <w:t xml:space="preserve">Aby aplikować, należy wysłać zgłoszenie na </w:t>
      </w:r>
      <w:hyperlink r:id="rId11" w:history="1">
        <w:r w:rsidRPr="00206A15">
          <w:rPr>
            <w:rStyle w:val="Hipercze"/>
            <w:rFonts w:ascii="Nestle Text TF Book" w:hAnsi="Nestle Text TF Book"/>
            <w:b/>
            <w:bCs/>
            <w:sz w:val="20"/>
            <w:szCs w:val="20"/>
            <w:lang w:val="pl-PL"/>
          </w:rPr>
          <w:t>www.unleashedbypurina.com</w:t>
        </w:r>
      </w:hyperlink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.</w:t>
      </w:r>
      <w:r w:rsidR="00610789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</w:t>
      </w:r>
      <w:r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Zwycięzcy zostaną ogłoszeni w kwietniu 2022.</w:t>
      </w:r>
    </w:p>
    <w:p w14:paraId="170BDF3E" w14:textId="77777777" w:rsidR="00206A15" w:rsidRPr="00206A15" w:rsidRDefault="00206A15" w:rsidP="00206A15">
      <w:pPr>
        <w:jc w:val="both"/>
        <w:rPr>
          <w:rFonts w:ascii="Nestle Text TF Book" w:hAnsi="Nestle Text TF Book"/>
          <w:b/>
          <w:bCs/>
          <w:color w:val="000000" w:themeColor="text1"/>
          <w:sz w:val="20"/>
          <w:szCs w:val="20"/>
          <w:lang w:val="pl-PL"/>
        </w:rPr>
      </w:pPr>
    </w:p>
    <w:p w14:paraId="583EE8D7" w14:textId="70704970" w:rsidR="00206A15" w:rsidRPr="00206A15" w:rsidRDefault="00897489" w:rsidP="00206A15">
      <w:pPr>
        <w:jc w:val="both"/>
        <w:rPr>
          <w:rFonts w:ascii="Nestle Text TF Book" w:hAnsi="Nestle Text TF Book"/>
          <w:color w:val="000000" w:themeColor="text1"/>
          <w:sz w:val="20"/>
          <w:szCs w:val="20"/>
          <w:lang w:val="pl-PL"/>
        </w:rPr>
      </w:pPr>
      <w:r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W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dwóch </w:t>
      </w:r>
      <w:r w:rsidR="00CF17A1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dotychczasowych 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edycj</w:t>
      </w:r>
      <w:r w:rsidR="00CF17A1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ach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program</w:t>
      </w:r>
      <w:r w:rsidR="00CF17A1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u</w:t>
      </w:r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wsparcie otrzymało kilkanaście start-upów. Zwycięzcy to m.in. BorrowMyDoggy (UK), Cat in a Flat (UK), Natu (Hiszpania), Petable (Portugalia), BlueNalu Innovations (USA) oraz OneMind Dogs (Finlandia) w roku 2020 oraz Animoscope (Francja), BioKind (UK), Pawesomer (Finlandia), PuppyFat (UK), Pawpots (UAE) oraz Scorpet (Francja) w 2021. Więcej informacji na </w:t>
      </w:r>
      <w:hyperlink r:id="rId12" w:history="1">
        <w:r w:rsidR="00206A15" w:rsidRPr="00206A15">
          <w:rPr>
            <w:rStyle w:val="Hipercze"/>
            <w:rFonts w:ascii="Nestle Text TF Book" w:hAnsi="Nestle Text TF Book"/>
            <w:sz w:val="20"/>
            <w:szCs w:val="20"/>
            <w:lang w:val="pl-PL"/>
          </w:rPr>
          <w:t>www.unleashedbypurina.com</w:t>
        </w:r>
      </w:hyperlink>
      <w:r w:rsidR="00206A15" w:rsidRPr="00206A15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>.</w:t>
      </w:r>
    </w:p>
    <w:p w14:paraId="0077675C" w14:textId="77777777" w:rsidR="00206A15" w:rsidRPr="0083324D" w:rsidRDefault="00206A15" w:rsidP="00206A15">
      <w:pPr>
        <w:pStyle w:val="NormalnyWeb"/>
        <w:overflowPunct w:val="0"/>
        <w:spacing w:before="0" w:beforeAutospacing="0" w:after="0" w:afterAutospacing="0"/>
        <w:rPr>
          <w:rFonts w:ascii="Nestle Text TF Book" w:eastAsia="Calibri" w:hAnsi="Nestle Text TF Book" w:cstheme="minorHAnsi"/>
          <w:color w:val="000000" w:themeColor="text1"/>
          <w:sz w:val="22"/>
          <w:szCs w:val="22"/>
        </w:rPr>
      </w:pPr>
    </w:p>
    <w:p w14:paraId="7FC4F36F" w14:textId="77777777" w:rsidR="00206A15" w:rsidRPr="00206A15" w:rsidRDefault="00206A15" w:rsidP="00206A15">
      <w:pPr>
        <w:textAlignment w:val="baseline"/>
        <w:rPr>
          <w:rFonts w:ascii="Nestle Text TF Book" w:eastAsia="Times New Roman" w:hAnsi="Nestle Text TF Book" w:cs="Segoe UI"/>
          <w:color w:val="000000" w:themeColor="text1"/>
          <w:sz w:val="18"/>
          <w:szCs w:val="18"/>
          <w:u w:val="single"/>
          <w:lang w:val="pl-PL" w:eastAsia="zh-CN"/>
        </w:rPr>
      </w:pPr>
      <w:r w:rsidRPr="00206A15">
        <w:rPr>
          <w:rFonts w:ascii="Nestle Text TF Book" w:eastAsia="Times New Roman" w:hAnsi="Nestle Text TF Book" w:cs="Calibri"/>
          <w:b/>
          <w:bCs/>
          <w:color w:val="000000" w:themeColor="text1"/>
          <w:sz w:val="18"/>
          <w:szCs w:val="18"/>
          <w:u w:val="single"/>
          <w:lang w:val="pl-PL" w:eastAsia="zh-CN"/>
        </w:rPr>
        <w:t>O inkubatorze Purina Lab</w:t>
      </w:r>
    </w:p>
    <w:p w14:paraId="41BBE050" w14:textId="0361999B" w:rsidR="00206A15" w:rsidRPr="00206A15" w:rsidRDefault="00206A15" w:rsidP="00206A15">
      <w:pPr>
        <w:spacing w:before="240"/>
        <w:jc w:val="both"/>
        <w:textAlignment w:val="baseline"/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</w:pP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Purina Accelerator Lab łączy naukę, badania własne i rozwój z możliwościami komercyjnymi tak, by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 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wspomóc rozwój start-upów, które w innowacyjny sposób integrują technologię z produktami i usługami dla zwierząt. Naszym celem jest zapewnianie usług zdrowotnych, żywieniowych i pielęgnacyjnych, jak również wdrożenie nowych cyfrowych rozwiązań ułatwiających życie zwierząt i ich </w:t>
      </w:r>
      <w:r w:rsidR="00E9294B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właścicieli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. UNLEASHED to pierwszy program prowadzony przez Purina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Accelerator Lab, który wspiera innowacyjne start-upy w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 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branży pet care. Jego celem jest poprawa życia zwierząt i ich </w:t>
      </w:r>
      <w:r w:rsidR="00E9294B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właścicieli</w:t>
      </w:r>
      <w:r w:rsidR="00E9294B"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 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poprzez wdrażanie przełomowych technologii, możliwości i wartościowych produktów i usług. Program opiera się na pracy badawczo-rozwojowej, a Purina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oferuje zarówno dostęp do profesjonalnej, rzetelnej wiedzy oraz  doświadczenia w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 </w:t>
      </w:r>
      <w:r w:rsidRPr="00206A15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zakresie żywienia i dobrostanu zwierząt, jak i środki wspierające rozwój wybranych start-upów. </w:t>
      </w:r>
    </w:p>
    <w:p w14:paraId="5F992D29" w14:textId="77777777" w:rsidR="00206A15" w:rsidRPr="00206A15" w:rsidRDefault="00206A15" w:rsidP="00206A15">
      <w:pPr>
        <w:textAlignment w:val="baseline"/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</w:pPr>
    </w:p>
    <w:p w14:paraId="12665E68" w14:textId="77777777" w:rsidR="00206A15" w:rsidRPr="00206A15" w:rsidRDefault="00206A15" w:rsidP="00206A15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="Segoe UI"/>
          <w:color w:val="000000" w:themeColor="text1"/>
          <w:sz w:val="18"/>
          <w:szCs w:val="18"/>
          <w:lang w:val="pl-PL"/>
        </w:rPr>
      </w:pPr>
      <w:r w:rsidRPr="00206A15">
        <w:rPr>
          <w:rStyle w:val="normaltextrun"/>
          <w:rFonts w:ascii="Nestle Text TF Book" w:hAnsi="Nestle Text TF Book" w:cs="Calibri"/>
          <w:b/>
          <w:bCs/>
          <w:color w:val="000000" w:themeColor="text1"/>
          <w:sz w:val="18"/>
          <w:szCs w:val="18"/>
          <w:u w:val="single"/>
          <w:lang w:val="pl-PL"/>
        </w:rPr>
        <w:t xml:space="preserve">O Nestlé Purina PetCare </w:t>
      </w:r>
    </w:p>
    <w:p w14:paraId="7C406D75" w14:textId="524E869B" w:rsidR="00206A15" w:rsidRPr="00206A15" w:rsidRDefault="00206A15" w:rsidP="00206A15">
      <w:pPr>
        <w:spacing w:before="240"/>
        <w:jc w:val="both"/>
        <w:rPr>
          <w:rFonts w:ascii="Nestle Text TF Book" w:hAnsi="Nestle Text TF Book"/>
          <w:color w:val="000000" w:themeColor="text1"/>
          <w:sz w:val="18"/>
          <w:szCs w:val="18"/>
          <w:lang w:val="pl-PL"/>
        </w:rPr>
      </w:pPr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Nestlé Purina kieruje się przekonaniem, że ludziom i zwierzętom razem żyje się lepiej. Już od ponad 120 lat Purina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jest jedną z wiodących firm dostarczających pożywną i smaczną karmę dla zwierząt domowych wytwarzaną zgodnie z najwyższymi standardami jakości i bezpieczeństwa. Pasja Nestlé Purina do zwierząt domowych wykracza poza doskonalenie żywienia i innowacje produktowe. W 2016 roku Nestlé Purina wprowadziła </w:t>
      </w:r>
      <w:hyperlink r:id="rId13" w:history="1">
        <w:r w:rsidRPr="00206A15">
          <w:rPr>
            <w:rStyle w:val="Hipercze"/>
            <w:rFonts w:ascii="Nestle Text TF Book" w:hAnsi="Nestle Text TF Book"/>
            <w:sz w:val="18"/>
            <w:szCs w:val="18"/>
            <w:lang w:val="pl-PL"/>
          </w:rPr>
          <w:t>10 zobowiązań Purina w Społeczeństwie</w:t>
        </w:r>
      </w:hyperlink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, aby pozytywnie wpływać na dobrostan zwierząt domowych, społeczności i planetę. Nestlé Purina wspiera adopcje, a także promuje obecność psów w miejscu pracy. Dzięki programowi odpowiadanych adopcji Adopciaki.pl, którego Nestlé Purina jest strategicznym partnerem, od 2015 roku 4500 bezdomnych zwierząt znalazło swój dom. W 2021 roku firma przekazała ponad 200 ton k</w:t>
      </w:r>
      <w:r w:rsidR="00E9294B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a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rmy, fundując ponad milion posiłków dla bezdomnych psów i kotów. W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 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Polsce portfolio Purina obejmuje wiele najbardziej znanych i lubianych karm dla zwierząt domowych, w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 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tym: </w:t>
      </w:r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lastRenderedPageBreak/>
        <w:t>Adventuros, Cat Chow, Dentalife, Dog Chow, Felix, Friskies, Gourmet, Purina ONE, Pro Plan, Pro Plan Veterinary Diets. Dowiedz się więcej na </w:t>
      </w:r>
      <w:hyperlink r:id="rId14" w:history="1">
        <w:r w:rsidRPr="00206A15">
          <w:rPr>
            <w:rFonts w:ascii="Nestle Text TF Book" w:hAnsi="Nestle Text TF Book"/>
            <w:sz w:val="18"/>
            <w:szCs w:val="18"/>
            <w:lang w:val="pl-PL"/>
          </w:rPr>
          <w:t>www.purina.pl</w:t>
        </w:r>
      </w:hyperlink>
      <w:r w:rsidRPr="00206A15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.</w:t>
      </w:r>
      <w:r w:rsidRPr="00206A15">
        <w:rPr>
          <w:rFonts w:ascii="Nestle Text TF Book" w:hAnsi="Nestle Text TF Book" w:cstheme="minorHAnsi"/>
          <w:color w:val="000000" w:themeColor="text1"/>
          <w:sz w:val="18"/>
          <w:szCs w:val="18"/>
        </w:rPr>
        <w:t xml:space="preserve"> </w:t>
      </w:r>
    </w:p>
    <w:p w14:paraId="27D1409D" w14:textId="77777777" w:rsidR="00206A15" w:rsidRPr="00206A15" w:rsidRDefault="00206A15" w:rsidP="00EB38B2">
      <w:pPr>
        <w:jc w:val="both"/>
        <w:rPr>
          <w:rFonts w:ascii="Nestle Text TF Book" w:hAnsi="Nestle Text TF Book"/>
          <w:b/>
          <w:bCs/>
          <w:sz w:val="18"/>
          <w:szCs w:val="18"/>
          <w:lang w:val="pl-PL"/>
        </w:rPr>
      </w:pPr>
    </w:p>
    <w:p w14:paraId="765C31C3" w14:textId="76CFE09B" w:rsidR="00B41AE6" w:rsidRPr="00206A15" w:rsidRDefault="00B41AE6" w:rsidP="00B41AE6">
      <w:pPr>
        <w:jc w:val="both"/>
        <w:rPr>
          <w:rFonts w:ascii="Nestle Text TF Book" w:hAnsi="Nestle Text TF Book"/>
          <w:b/>
          <w:bCs/>
          <w:sz w:val="18"/>
          <w:szCs w:val="18"/>
          <w:lang w:val="pl-PL"/>
        </w:rPr>
      </w:pPr>
      <w:r w:rsidRPr="00206A15">
        <w:rPr>
          <w:rFonts w:ascii="Nestle Text TF Book" w:hAnsi="Nestle Text TF Book"/>
          <w:b/>
          <w:bCs/>
          <w:sz w:val="18"/>
          <w:szCs w:val="18"/>
          <w:lang w:val="pl-PL"/>
        </w:rPr>
        <w:t>O Nestlé</w:t>
      </w:r>
    </w:p>
    <w:p w14:paraId="2FAA382D" w14:textId="2DBC848E" w:rsidR="00C41190" w:rsidRPr="00206A15" w:rsidRDefault="00B41AE6" w:rsidP="00B41AE6">
      <w:pPr>
        <w:jc w:val="both"/>
        <w:rPr>
          <w:rFonts w:ascii="Nestle Text TF Book" w:hAnsi="Nestle Text TF Book"/>
          <w:sz w:val="18"/>
          <w:szCs w:val="18"/>
          <w:lang w:val="pl-PL"/>
        </w:rPr>
      </w:pPr>
      <w:r w:rsidRPr="00206A15">
        <w:rPr>
          <w:rFonts w:ascii="Nestle Text TF Book" w:hAnsi="Nestle Text TF Book"/>
          <w:sz w:val="18"/>
          <w:szCs w:val="18"/>
          <w:lang w:val="pl-PL"/>
        </w:rPr>
        <w:t>Nestlé w Polsce jest wiodącą firmą w obszarze żywienia z portfolio blisko 1600 produktów i prawie 70</w:t>
      </w:r>
      <w:r w:rsidR="00206A15" w:rsidRPr="00206A15">
        <w:rPr>
          <w:rFonts w:ascii="Nestle Text TF Book" w:hAnsi="Nestle Text TF Book"/>
          <w:sz w:val="18"/>
          <w:szCs w:val="18"/>
          <w:lang w:val="pl-PL"/>
        </w:rPr>
        <w:t> </w:t>
      </w:r>
      <w:r w:rsidRPr="00206A15">
        <w:rPr>
          <w:rFonts w:ascii="Nestle Text TF Book" w:hAnsi="Nestle Text TF Book"/>
          <w:sz w:val="18"/>
          <w:szCs w:val="18"/>
          <w:lang w:val="pl-PL"/>
        </w:rPr>
        <w:t>marek, w tym m.in.: NESCAFĒ, WINIARY, GERBER, PRINCESSA, KIT KAT, LION, NESQUIK, NAŁĘCZOWIANKA oraz PURINA. Nestlé działa na polskim rynku od 1993 roku. Firma zatrudnia aktualnie 5500 pracowników w 8 lokalizacjach.</w:t>
      </w:r>
    </w:p>
    <w:p w14:paraId="2DFB0061" w14:textId="77777777" w:rsidR="00B41AE6" w:rsidRPr="00206A15" w:rsidRDefault="00B41AE6" w:rsidP="00C41190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206A15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206A15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C41190" w:rsidRPr="00206A15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206A15">
              <w:rPr>
                <w:rFonts w:cstheme="minorHAnsi"/>
                <w:sz w:val="18"/>
                <w:szCs w:val="18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206A15">
              <w:rPr>
                <w:rFonts w:cstheme="minorHAnsi"/>
                <w:sz w:val="18"/>
                <w:szCs w:val="18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206A15" w:rsidRDefault="00897489" w:rsidP="002C4BAB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15" w:history="1">
              <w:r w:rsidR="00C41190" w:rsidRPr="00206A15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C41190" w:rsidRPr="00206A15">
              <w:rPr>
                <w:rFonts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41190" w:rsidRPr="00206A15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206A15">
              <w:rPr>
                <w:rFonts w:cstheme="minorHAnsi"/>
                <w:sz w:val="18"/>
                <w:szCs w:val="18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206A15" w:rsidRDefault="00C41190" w:rsidP="002C4BAB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206A15">
              <w:rPr>
                <w:rFonts w:cstheme="minorHAnsi"/>
                <w:sz w:val="18"/>
                <w:szCs w:val="18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206A15" w:rsidRDefault="00897489" w:rsidP="002C4BAB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16" w:history="1">
              <w:r w:rsidR="00C41190" w:rsidRPr="00206A15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C41190" w:rsidRPr="00206A15">
              <w:rPr>
                <w:rFonts w:cs="Arial"/>
                <w:sz w:val="18"/>
                <w:szCs w:val="18"/>
                <w:lang w:val="pl-PL"/>
              </w:rPr>
              <w:t xml:space="preserve">  </w:t>
            </w:r>
          </w:p>
        </w:tc>
      </w:tr>
      <w:bookmarkEnd w:id="0"/>
    </w:tbl>
    <w:p w14:paraId="7DC50920" w14:textId="77777777" w:rsidR="005C6030" w:rsidRPr="002E7116" w:rsidRDefault="00897489" w:rsidP="00610789">
      <w:pPr>
        <w:rPr>
          <w:rFonts w:ascii="Nestle Text TF Book" w:hAnsi="Nestle Text TF Book"/>
          <w:sz w:val="20"/>
          <w:szCs w:val="20"/>
          <w:lang w:val="pl-PL"/>
        </w:rPr>
      </w:pPr>
    </w:p>
    <w:sectPr w:rsidR="005C6030" w:rsidRPr="002E7116" w:rsidSect="008519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269" w:right="985" w:bottom="0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4B5C" w14:textId="77777777" w:rsidR="00064AE8" w:rsidRDefault="00064AE8" w:rsidP="00B223C2">
      <w:r>
        <w:separator/>
      </w:r>
    </w:p>
  </w:endnote>
  <w:endnote w:type="continuationSeparator" w:id="0">
    <w:p w14:paraId="61EDEFCD" w14:textId="77777777" w:rsidR="00064AE8" w:rsidRDefault="00064AE8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6168E9" w:rsidRDefault="00782F84" w:rsidP="006168E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6168E9" w:rsidRDefault="00897489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6168E9" w:rsidRDefault="00782F8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897489">
      <w:fldChar w:fldCharType="begin"/>
    </w:r>
    <w:r w:rsidR="00897489">
      <w:instrText xml:space="preserve"> NUMPAGES   \* MERGEFORMAT </w:instrText>
    </w:r>
    <w:r w:rsidR="00897489">
      <w:fldChar w:fldCharType="separate"/>
    </w:r>
    <w:r>
      <w:rPr>
        <w:noProof/>
      </w:rPr>
      <w:t>2</w:t>
    </w:r>
    <w:r w:rsidR="0089748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6168E9" w:rsidRDefault="0089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D7CB" w14:textId="77777777" w:rsidR="00064AE8" w:rsidRDefault="00064AE8" w:rsidP="00B223C2">
      <w:r>
        <w:separator/>
      </w:r>
    </w:p>
  </w:footnote>
  <w:footnote w:type="continuationSeparator" w:id="0">
    <w:p w14:paraId="1E64855E" w14:textId="77777777" w:rsidR="00064AE8" w:rsidRDefault="00064AE8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6168E9" w:rsidRDefault="00897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6168E9" w:rsidRDefault="008974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6168E9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39"/>
    <w:multiLevelType w:val="hybridMultilevel"/>
    <w:tmpl w:val="E542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64AE8"/>
    <w:rsid w:val="00097247"/>
    <w:rsid w:val="000A7981"/>
    <w:rsid w:val="000B0872"/>
    <w:rsid w:val="000B783A"/>
    <w:rsid w:val="000C1004"/>
    <w:rsid w:val="000C47D8"/>
    <w:rsid w:val="000C4BA8"/>
    <w:rsid w:val="00152598"/>
    <w:rsid w:val="00156073"/>
    <w:rsid w:val="001577EA"/>
    <w:rsid w:val="00165F66"/>
    <w:rsid w:val="00166C5C"/>
    <w:rsid w:val="001A5F23"/>
    <w:rsid w:val="001B11E1"/>
    <w:rsid w:val="001C2833"/>
    <w:rsid w:val="001C3367"/>
    <w:rsid w:val="001C4002"/>
    <w:rsid w:val="001D1636"/>
    <w:rsid w:val="00206A15"/>
    <w:rsid w:val="00231314"/>
    <w:rsid w:val="00233257"/>
    <w:rsid w:val="00244F84"/>
    <w:rsid w:val="0026107E"/>
    <w:rsid w:val="00262067"/>
    <w:rsid w:val="00284BDD"/>
    <w:rsid w:val="00291C25"/>
    <w:rsid w:val="002B6E39"/>
    <w:rsid w:val="002C4BAB"/>
    <w:rsid w:val="002D4F97"/>
    <w:rsid w:val="002E598E"/>
    <w:rsid w:val="002E6B43"/>
    <w:rsid w:val="002E7116"/>
    <w:rsid w:val="002F4275"/>
    <w:rsid w:val="00316B72"/>
    <w:rsid w:val="00321269"/>
    <w:rsid w:val="00330575"/>
    <w:rsid w:val="00331354"/>
    <w:rsid w:val="00334565"/>
    <w:rsid w:val="003350BF"/>
    <w:rsid w:val="00343A2A"/>
    <w:rsid w:val="00344FB5"/>
    <w:rsid w:val="00361E4E"/>
    <w:rsid w:val="003865A1"/>
    <w:rsid w:val="003B2685"/>
    <w:rsid w:val="003E444A"/>
    <w:rsid w:val="00410297"/>
    <w:rsid w:val="004121D8"/>
    <w:rsid w:val="0042446D"/>
    <w:rsid w:val="00441C95"/>
    <w:rsid w:val="0045121C"/>
    <w:rsid w:val="004562F3"/>
    <w:rsid w:val="00460FB8"/>
    <w:rsid w:val="00474F56"/>
    <w:rsid w:val="004B407C"/>
    <w:rsid w:val="004C47C4"/>
    <w:rsid w:val="004D1FD3"/>
    <w:rsid w:val="00505054"/>
    <w:rsid w:val="00522318"/>
    <w:rsid w:val="00530FB5"/>
    <w:rsid w:val="0053667F"/>
    <w:rsid w:val="00563306"/>
    <w:rsid w:val="00596CCC"/>
    <w:rsid w:val="005A7FEA"/>
    <w:rsid w:val="005B1E05"/>
    <w:rsid w:val="005C07B3"/>
    <w:rsid w:val="005C183E"/>
    <w:rsid w:val="005E6A41"/>
    <w:rsid w:val="005F23B6"/>
    <w:rsid w:val="00605E5B"/>
    <w:rsid w:val="00610789"/>
    <w:rsid w:val="0063282B"/>
    <w:rsid w:val="00651BE3"/>
    <w:rsid w:val="00653375"/>
    <w:rsid w:val="0066376A"/>
    <w:rsid w:val="00672025"/>
    <w:rsid w:val="00672215"/>
    <w:rsid w:val="00686355"/>
    <w:rsid w:val="006A767D"/>
    <w:rsid w:val="006F762D"/>
    <w:rsid w:val="00701C0A"/>
    <w:rsid w:val="0070333D"/>
    <w:rsid w:val="00706299"/>
    <w:rsid w:val="00716A01"/>
    <w:rsid w:val="007308CA"/>
    <w:rsid w:val="00744501"/>
    <w:rsid w:val="007654D6"/>
    <w:rsid w:val="00782F84"/>
    <w:rsid w:val="00795B04"/>
    <w:rsid w:val="007C01A7"/>
    <w:rsid w:val="007C7640"/>
    <w:rsid w:val="007F7BB8"/>
    <w:rsid w:val="008239EE"/>
    <w:rsid w:val="008519E8"/>
    <w:rsid w:val="00853C91"/>
    <w:rsid w:val="00863503"/>
    <w:rsid w:val="0087277E"/>
    <w:rsid w:val="00893301"/>
    <w:rsid w:val="00893B87"/>
    <w:rsid w:val="00894FDE"/>
    <w:rsid w:val="00897489"/>
    <w:rsid w:val="00897600"/>
    <w:rsid w:val="008C3C1C"/>
    <w:rsid w:val="008D6015"/>
    <w:rsid w:val="008E487B"/>
    <w:rsid w:val="008F5890"/>
    <w:rsid w:val="009366D2"/>
    <w:rsid w:val="00942642"/>
    <w:rsid w:val="00951F63"/>
    <w:rsid w:val="009E65E8"/>
    <w:rsid w:val="009E67D8"/>
    <w:rsid w:val="00A057FD"/>
    <w:rsid w:val="00A13634"/>
    <w:rsid w:val="00A21F48"/>
    <w:rsid w:val="00A4162E"/>
    <w:rsid w:val="00A71F21"/>
    <w:rsid w:val="00AB4653"/>
    <w:rsid w:val="00AD36CF"/>
    <w:rsid w:val="00B02B5D"/>
    <w:rsid w:val="00B120E8"/>
    <w:rsid w:val="00B16488"/>
    <w:rsid w:val="00B223C2"/>
    <w:rsid w:val="00B37631"/>
    <w:rsid w:val="00B41AE6"/>
    <w:rsid w:val="00B4394D"/>
    <w:rsid w:val="00B657FD"/>
    <w:rsid w:val="00B66017"/>
    <w:rsid w:val="00B72B22"/>
    <w:rsid w:val="00B87A5F"/>
    <w:rsid w:val="00B93625"/>
    <w:rsid w:val="00BB01A4"/>
    <w:rsid w:val="00BD2B8E"/>
    <w:rsid w:val="00BD49B6"/>
    <w:rsid w:val="00C41190"/>
    <w:rsid w:val="00C42AA4"/>
    <w:rsid w:val="00C47BE2"/>
    <w:rsid w:val="00C6291A"/>
    <w:rsid w:val="00C649EA"/>
    <w:rsid w:val="00C8709F"/>
    <w:rsid w:val="00CC2299"/>
    <w:rsid w:val="00CD5D4D"/>
    <w:rsid w:val="00CE1BC6"/>
    <w:rsid w:val="00CF0BC5"/>
    <w:rsid w:val="00CF17A1"/>
    <w:rsid w:val="00D12708"/>
    <w:rsid w:val="00D13D9C"/>
    <w:rsid w:val="00D17112"/>
    <w:rsid w:val="00D477D5"/>
    <w:rsid w:val="00D54807"/>
    <w:rsid w:val="00D614CE"/>
    <w:rsid w:val="00D6261E"/>
    <w:rsid w:val="00D7359A"/>
    <w:rsid w:val="00D73B29"/>
    <w:rsid w:val="00D91E68"/>
    <w:rsid w:val="00DB71CB"/>
    <w:rsid w:val="00DC18C7"/>
    <w:rsid w:val="00DD2A3B"/>
    <w:rsid w:val="00E173CB"/>
    <w:rsid w:val="00E265C1"/>
    <w:rsid w:val="00E418D0"/>
    <w:rsid w:val="00E54E5B"/>
    <w:rsid w:val="00E60634"/>
    <w:rsid w:val="00E86233"/>
    <w:rsid w:val="00E9294B"/>
    <w:rsid w:val="00EA1DD4"/>
    <w:rsid w:val="00EA4F92"/>
    <w:rsid w:val="00EA693C"/>
    <w:rsid w:val="00EB38B2"/>
    <w:rsid w:val="00EE36DB"/>
    <w:rsid w:val="00EF080B"/>
    <w:rsid w:val="00F20610"/>
    <w:rsid w:val="00F50958"/>
    <w:rsid w:val="00F619EE"/>
    <w:rsid w:val="00F638CE"/>
    <w:rsid w:val="00F7031D"/>
    <w:rsid w:val="00F755FF"/>
    <w:rsid w:val="00F95B6C"/>
    <w:rsid w:val="00F96EDA"/>
    <w:rsid w:val="00F97C2A"/>
    <w:rsid w:val="00FD739D"/>
    <w:rsid w:val="00FF286A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61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1314"/>
    <w:rPr>
      <w:i/>
      <w:iCs/>
    </w:rPr>
  </w:style>
  <w:style w:type="paragraph" w:styleId="NormalnyWeb">
    <w:name w:val="Normal (Web)"/>
    <w:basedOn w:val="Normalny"/>
    <w:uiPriority w:val="99"/>
    <w:unhideWhenUsed/>
    <w:rsid w:val="000B78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8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8B2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8B2"/>
    <w:rPr>
      <w:vertAlign w:val="superscript"/>
    </w:rPr>
  </w:style>
  <w:style w:type="character" w:customStyle="1" w:styleId="normaltextrun">
    <w:name w:val="normaltextrun"/>
    <w:basedOn w:val="Domylnaczcionkaakapitu"/>
    <w:rsid w:val="00206A15"/>
  </w:style>
  <w:style w:type="paragraph" w:customStyle="1" w:styleId="paragraph">
    <w:name w:val="paragraph"/>
    <w:basedOn w:val="Normalny"/>
    <w:rsid w:val="00206A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9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rina.pl/zobowiazania-w-spoleczenstwi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unleashedbypurin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szpatowicz@pl.nestl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leashedbypurina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dyta.iroko@pl.nestle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rina.pl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4</cp:revision>
  <cp:lastPrinted>2021-10-27T11:41:00Z</cp:lastPrinted>
  <dcterms:created xsi:type="dcterms:W3CDTF">2021-11-24T12:53:00Z</dcterms:created>
  <dcterms:modified xsi:type="dcterms:W3CDTF">2021-11-25T11:41:00Z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